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i/>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object w:dxaOrig="8709" w:dyaOrig="3570">
          <v:rect xmlns:o="urn:schemas-microsoft-com:office:office" xmlns:v="urn:schemas-microsoft-com:vml" id="rectole0000000000" style="width:435.450000pt;height:17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b/>
          <w:color w:val="4F6228"/>
          <w:spacing w:val="0"/>
          <w:position w:val="0"/>
          <w:sz w:val="52"/>
          <w:shd w:fill="auto" w:val="clear"/>
        </w:rPr>
      </w:pPr>
    </w:p>
    <w:p>
      <w:pPr>
        <w:spacing w:before="0" w:after="200" w:line="276"/>
        <w:ind w:right="0" w:left="0" w:firstLine="0"/>
        <w:jc w:val="center"/>
        <w:rPr>
          <w:rFonts w:ascii="Arial" w:hAnsi="Arial" w:cs="Arial" w:eastAsia="Arial"/>
          <w:b/>
          <w:color w:val="4F6228"/>
          <w:spacing w:val="0"/>
          <w:position w:val="0"/>
          <w:sz w:val="52"/>
          <w:shd w:fill="auto" w:val="clear"/>
        </w:rPr>
      </w:pPr>
      <w:r>
        <w:rPr>
          <w:rFonts w:ascii="Arial" w:hAnsi="Arial" w:cs="Arial" w:eastAsia="Arial"/>
          <w:b/>
          <w:color w:val="4F6228"/>
          <w:spacing w:val="0"/>
          <w:position w:val="0"/>
          <w:sz w:val="52"/>
          <w:shd w:fill="auto" w:val="clear"/>
        </w:rPr>
        <w:t xml:space="preserve">Bulletin de liaison trimestriel</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4F6228"/>
          <w:spacing w:val="0"/>
          <w:position w:val="0"/>
          <w:sz w:val="32"/>
          <w:shd w:fill="auto" w:val="clear"/>
        </w:rPr>
      </w:pPr>
      <w:r>
        <w:rPr>
          <w:rFonts w:ascii="Arial" w:hAnsi="Arial" w:cs="Arial" w:eastAsia="Arial"/>
          <w:b/>
          <w:color w:val="4F6228"/>
          <w:spacing w:val="0"/>
          <w:position w:val="0"/>
          <w:sz w:val="32"/>
          <w:shd w:fill="auto" w:val="clear"/>
        </w:rPr>
        <w:t xml:space="preserve">N°63 Mars 2018</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2"/>
          <w:shd w:fill="auto" w:val="clear"/>
        </w:rPr>
        <w:t xml:space="preserve">A</w:t>
      </w:r>
      <w:r>
        <w:rPr>
          <w:rFonts w:ascii="Arial" w:hAnsi="Arial" w:cs="Arial" w:eastAsia="Arial"/>
          <w:b/>
          <w:color w:val="auto"/>
          <w:spacing w:val="0"/>
          <w:position w:val="0"/>
          <w:sz w:val="28"/>
          <w:shd w:fill="auto" w:val="clear"/>
        </w:rPr>
        <w:t xml:space="preserve">ssociation de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echerche sur la </w:t>
      </w:r>
      <w:r>
        <w:rPr>
          <w:rFonts w:ascii="Arial" w:hAnsi="Arial" w:cs="Arial" w:eastAsia="Arial"/>
          <w:b/>
          <w:color w:val="auto"/>
          <w:spacing w:val="0"/>
          <w:position w:val="0"/>
          <w:sz w:val="32"/>
          <w:shd w:fill="auto" w:val="clear"/>
        </w:rPr>
        <w:t xml:space="preserve">B</w:t>
      </w:r>
      <w:r>
        <w:rPr>
          <w:rFonts w:ascii="Arial" w:hAnsi="Arial" w:cs="Arial" w:eastAsia="Arial"/>
          <w:b/>
          <w:color w:val="auto"/>
          <w:spacing w:val="0"/>
          <w:position w:val="0"/>
          <w:sz w:val="28"/>
          <w:shd w:fill="auto" w:val="clear"/>
        </w:rPr>
        <w:t xml:space="preserve">io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éalité </w:t>
      </w:r>
      <w:r>
        <w:rPr>
          <w:rFonts w:ascii="Arial" w:hAnsi="Arial" w:cs="Arial" w:eastAsia="Arial"/>
          <w:b/>
          <w:color w:val="auto"/>
          <w:spacing w:val="0"/>
          <w:position w:val="0"/>
          <w:sz w:val="32"/>
          <w:shd w:fill="auto" w:val="clear"/>
        </w:rPr>
        <w:t xml:space="preserve">E</w:t>
      </w:r>
      <w:r>
        <w:rPr>
          <w:rFonts w:ascii="Arial" w:hAnsi="Arial" w:cs="Arial" w:eastAsia="Arial"/>
          <w:b/>
          <w:color w:val="auto"/>
          <w:spacing w:val="0"/>
          <w:position w:val="0"/>
          <w:sz w:val="28"/>
          <w:shd w:fill="auto" w:val="clear"/>
        </w:rPr>
        <w:t xml:space="preserve">nergétique</w:t>
      </w:r>
    </w:p>
    <w:p>
      <w:pPr>
        <w:spacing w:before="0" w:after="200" w:line="276"/>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créée en 2001 ; président fondateur Dr Hervé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Association de Recherche sur la Bio Réalité Energétique, 15 rue de l'Anneau, 67200 Strasbourg</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Président fondateur Dr Hervé STAUB. Secrétaires : J. Bernard, Ch. Schneider et M. Marmillod; Trésorier F.Dollinger  Responsable de la publication : H.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Cotisations : Membre actif 40 €; Etudiant 20 €; Membre donateur &gt;40 €</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16"/>
          <w:shd w:fill="auto" w:val="clear"/>
        </w:rPr>
        <w:t xml:space="preserve">06 09 65 33 82; E-mail : </w:t>
      </w:r>
      <w:hyperlink xmlns:r="http://schemas.openxmlformats.org/officeDocument/2006/relationships" r:id="docRId2">
        <w:r>
          <w:rPr>
            <w:rFonts w:ascii="Arial" w:hAnsi="Arial" w:cs="Arial" w:eastAsia="Arial"/>
            <w:color w:val="0000FF"/>
            <w:spacing w:val="0"/>
            <w:position w:val="0"/>
            <w:sz w:val="16"/>
            <w:u w:val="single"/>
            <w:shd w:fill="auto" w:val="clear"/>
          </w:rPr>
          <w:t xml:space="preserve">ass.arbre@wanadoo.fr</w:t>
        </w:r>
      </w:hyperlink>
      <w:r>
        <w:rPr>
          <w:rFonts w:ascii="Arial" w:hAnsi="Arial" w:cs="Arial" w:eastAsia="Arial"/>
          <w:color w:val="auto"/>
          <w:spacing w:val="0"/>
          <w:position w:val="0"/>
          <w:sz w:val="16"/>
          <w:shd w:fill="auto" w:val="clear"/>
        </w:rPr>
        <w:t xml:space="preserve"> ou </w:t>
      </w:r>
      <w:hyperlink xmlns:r="http://schemas.openxmlformats.org/officeDocument/2006/relationships" r:id="docRId3">
        <w:r>
          <w:rPr>
            <w:rFonts w:ascii="Arial" w:hAnsi="Arial" w:cs="Arial" w:eastAsia="Arial"/>
            <w:color w:val="0000FF"/>
            <w:spacing w:val="0"/>
            <w:position w:val="0"/>
            <w:sz w:val="16"/>
            <w:u w:val="single"/>
            <w:shd w:fill="auto" w:val="clear"/>
          </w:rPr>
          <w:t xml:space="preserve">herve.staub@orange.fr</w:t>
        </w:r>
      </w:hyperlink>
      <w:r>
        <w:rPr>
          <w:rFonts w:ascii="Arial" w:hAnsi="Arial" w:cs="Arial" w:eastAsia="Arial"/>
          <w:color w:val="auto"/>
          <w:spacing w:val="0"/>
          <w:position w:val="0"/>
          <w:sz w:val="16"/>
          <w:shd w:fill="auto" w:val="clear"/>
        </w:rPr>
        <w:t xml:space="preserve"> Internet : </w:t>
      </w:r>
      <w:hyperlink xmlns:r="http://schemas.openxmlformats.org/officeDocument/2006/relationships" r:id="docRId4">
        <w:r>
          <w:rPr>
            <w:rFonts w:ascii="Arial" w:hAnsi="Arial" w:cs="Arial" w:eastAsia="Arial"/>
            <w:color w:val="0000FF"/>
            <w:spacing w:val="0"/>
            <w:position w:val="0"/>
            <w:sz w:val="16"/>
            <w:u w:val="single"/>
            <w:shd w:fill="auto" w:val="clear"/>
          </w:rPr>
          <w:t xml:space="preserve">http://associationarbre.weebly.com</w:t>
        </w:r>
      </w:hyperlink>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center"/>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Sommaire</w:t>
      </w:r>
    </w:p>
    <w:p>
      <w:pPr>
        <w:spacing w:before="0" w:after="0" w:line="276"/>
        <w:ind w:right="0" w:left="0" w:firstLine="0"/>
        <w:jc w:val="left"/>
        <w:rPr>
          <w:rFonts w:ascii="Arial" w:hAnsi="Arial" w:cs="Arial" w:eastAsia="Arial"/>
          <w:color w:val="auto"/>
          <w:spacing w:val="0"/>
          <w:position w:val="0"/>
          <w:sz w:val="22"/>
          <w:u w:val="single"/>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mot du président</w:t>
        <w:tab/>
        <w:tab/>
        <w:tab/>
        <w:tab/>
        <w:tab/>
        <w:t xml:space="preserve">2</w:t>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tab/>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vitamine D3</w:t>
        <w:tab/>
        <w:tab/>
        <w:tab/>
        <w:tab/>
        <w:tab/>
        <w:t xml:space="preserve">3</w:t>
        <w:tab/>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Comment modifier son ADN pour vivre plus longtemps</w:t>
        <w:tab/>
        <w:tab/>
        <w:t xml:space="preserve">3</w:t>
        <w:tab/>
        <w:tab/>
        <w:tab/>
        <w:tab/>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Une nouvelle folie criminelle de Monsanto : le Dicamba</w:t>
        <w:tab/>
        <w:tab/>
        <w:t xml:space="preserve">4</w:t>
        <w:tab/>
        <w:tab/>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Maladie d’Alzheimer : mieux vaut prévenir que guérir</w:t>
        <w:tab/>
        <w:tab/>
        <w:t xml:space="preserve">6</w:t>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Codex Alimentarius</w:t>
        <w:tab/>
        <w:tab/>
        <w:tab/>
        <w:tab/>
        <w:tab/>
        <w:t xml:space="preserve">11</w:t>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Nous avons lu</w:t>
        <w:tab/>
        <w:tab/>
        <w:tab/>
        <w:tab/>
        <w:tab/>
        <w:t xml:space="preserve">13</w:t>
        <w:tab/>
        <w:tab/>
        <w:tab/>
        <w:tab/>
        <w:tab/>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Formations ; adresses utiles ; associations amies</w:t>
        <w:tab/>
        <w:tab/>
        <w:tab/>
        <w:t xml:space="preserve">13</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r>
    </w:p>
    <w:p>
      <w:pPr>
        <w:spacing w:before="0" w:after="0" w:line="276"/>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Le mot du président</w:t>
      </w:r>
      <w:r>
        <w:object w:dxaOrig="1069" w:dyaOrig="1540">
          <v:rect xmlns:o="urn:schemas-microsoft-com:office:office" xmlns:v="urn:schemas-microsoft-com:vml" id="rectole0000000001" style="width:53.450000pt;height:77.0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Nous vivons une époque étrange où se mélangent constamment chaos et harmonie dans un équilibre instable. Une grande partie des individus aspire au calme et à la paix, alors qu’une autre semble ne pas pouvoir se passer d’agitation et de conflits. Chaque partie est convaincue de la légitimité de ses désirs et ne comprend pas la raison des tendances manifestées par l’autre. Mais il y a aussi cette fraction d’humains poussée par une insatiable soif de pouvoir, par un besoin incoercible de dominer, par un orgueil sans bornes, la convaincant d’être supérieure à la masse globale et se considérant comme l’élite des créatures de la planète. Cette « élite » autoproclamée n’hésite pas à générer les pires situations afin d’arriver à ses fins. Mais aveuglée ou étouffée par son Ego hypertrophié, elle ne veut ou ne peut pas se rendre compte qu’elle courre à sa propre destruction.</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C’est dans ce contexte que de grandes industries chimiques, manipulées par « l’élite », élaborent des poisons destinés à renforcer leur domination sur les populations afin de pouvoir mieux les contrôler par l’intermédiaire des monopoles qu’elles détiennent dans le domaine de l’agriculture et des ressources alimentaires. En collusion avec ces mêmes industries, le lobby de la pharmaco-chimie, conscient de l’efficacité sur la santé des compléments nutritionnels, a poussé les pouvoirs gouvernementaux, sous l’égide des Nations Unies, à mettre en place le Codex Alimentarius, oh combien pervers. Cependant, en réaction à ces tentatives criminelles, des énergies opposées se sont mises en place afin de mettre à la disposition du maximum d’individus les moyens permettant le maintient d’une bonne santé. Ainsi, en lisant ce bulletin, vous découvrirez les bienfaits de la vitamine D3, comment modifier son ADN pour vivre plus longtemps, ou encore les moyens pour prévenir et même stabiliser la maladie d’Alzeimer.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 conséquent, ne vous laissez pas abuser par les nombreux discours perturbateurs et renseignez-vous sur toutes les possibilités mises à votre disposition pour contrer les projets néfastes à votre intégrité. Utilisez votre discernement, vivez l’instant présent et ouvrez-vous à l’énergie du printemps, à la Vie.</w:t>
      </w:r>
    </w:p>
    <w:p>
      <w:pPr>
        <w:spacing w:before="0" w:after="0" w:line="240"/>
        <w:ind w:right="0" w:left="0" w:firstLine="0"/>
        <w:jc w:val="both"/>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u w:val="single"/>
          <w:shd w:fill="auto" w:val="clear"/>
        </w:rPr>
        <w:t xml:space="preserve">Une substance vitale pour le corps : la vitamine D3.</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Trois français sur quatre manquent de vitamine D3 </w:t>
      </w:r>
      <w:r>
        <w:rPr>
          <w:rFonts w:ascii="Arial" w:hAnsi="Arial" w:cs="Arial" w:eastAsia="Arial"/>
          <w:color w:val="auto"/>
          <w:spacing w:val="0"/>
          <w:position w:val="0"/>
          <w:sz w:val="22"/>
          <w:shd w:fill="auto" w:val="clear"/>
        </w:rPr>
        <w:t xml:space="preserv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S’il y a un tout petit peu de vitamine D dans les poissons gras et les aliments enrichis, l’essentiel de nos apports provient de notre propre production de vitamine D, sous l’effet des rayons du soleil à la mi-journée, l’été, qui caressent notre peau. Ne vous étonnez donc pas si, en plein hiver, votre taux de vitamine D est inférieur à 20 ng/mL, ou même 10 ng/mL. Alors, il est nécessaire de corriger le problème.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Quel est le niveau normal de vitamine D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 taux de 25(OH)cholécalciférol doit être dans l’idéal entre 30 ng/mL et 60 ng/mL. </w:t>
        <w:br/>
        <w:t xml:space="preserve">Le dosage vous sera peut-être donné en nmol/L. Dans ce cas, le taux doit être compris entre 75 et 150 nmol/L. Pour passer des ng/mL au nmol/L, il faut multiplier la valeur par 2,5.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Les bienfaits de la vit D3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*au-delà de 30 ng/mL, la vitamine D diminue votre risque de </w:t>
      </w:r>
      <w:r>
        <w:rPr>
          <w:rFonts w:ascii="Arial" w:hAnsi="Arial" w:cs="Arial" w:eastAsia="Arial"/>
          <w:b/>
          <w:color w:val="auto"/>
          <w:spacing w:val="0"/>
          <w:position w:val="0"/>
          <w:sz w:val="22"/>
          <w:shd w:fill="auto" w:val="clear"/>
        </w:rPr>
        <w:t xml:space="preserve">fracture</w:t>
      </w:r>
      <w:r>
        <w:rPr>
          <w:rFonts w:ascii="Arial" w:hAnsi="Arial" w:cs="Arial" w:eastAsia="Arial"/>
          <w:color w:val="auto"/>
          <w:spacing w:val="0"/>
          <w:position w:val="0"/>
          <w:sz w:val="22"/>
          <w:shd w:fill="auto" w:val="clear"/>
        </w:rPr>
        <w:t xml:space="preserve">, en particulier chez les femmes de plus de 65 ans concernées par </w:t>
      </w:r>
      <w:r>
        <w:rPr>
          <w:rFonts w:ascii="Arial" w:hAnsi="Arial" w:cs="Arial" w:eastAsia="Arial"/>
          <w:b/>
          <w:color w:val="auto"/>
          <w:spacing w:val="0"/>
          <w:position w:val="0"/>
          <w:sz w:val="22"/>
          <w:shd w:fill="auto" w:val="clear"/>
        </w:rPr>
        <w:t xml:space="preserve">l’ostéoporose</w:t>
      </w: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*augmenter votre taux de vitamine D de 12 ng/mL à 52 ng/mL fera baisser fortement, ou très fortement (plus de 50 %), votre risque de </w:t>
      </w:r>
      <w:r>
        <w:rPr>
          <w:rFonts w:ascii="Arial" w:hAnsi="Arial" w:cs="Arial" w:eastAsia="Arial"/>
          <w:b/>
          <w:color w:val="auto"/>
          <w:spacing w:val="0"/>
          <w:position w:val="0"/>
          <w:sz w:val="22"/>
          <w:shd w:fill="auto" w:val="clear"/>
        </w:rPr>
        <w:t xml:space="preserve">cancer du côlon, du sein, des ovaires, de la prostate et de la peau</w:t>
      </w:r>
      <w:r>
        <w:rPr>
          <w:rFonts w:ascii="Arial" w:hAnsi="Arial" w:cs="Arial" w:eastAsia="Arial"/>
          <w:color w:val="auto"/>
          <w:spacing w:val="0"/>
          <w:position w:val="0"/>
          <w:sz w:val="22"/>
          <w:shd w:fill="auto" w:val="clear"/>
        </w:rPr>
        <w:t xml:space="preserve"> (mélanome) ;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*au-delà de 40 ng/mL, la vitamine D réduit votre risque d’</w:t>
      </w:r>
      <w:r>
        <w:rPr>
          <w:rFonts w:ascii="Arial" w:hAnsi="Arial" w:cs="Arial" w:eastAsia="Arial"/>
          <w:b/>
          <w:color w:val="auto"/>
          <w:spacing w:val="0"/>
          <w:position w:val="0"/>
          <w:sz w:val="22"/>
          <w:shd w:fill="auto" w:val="clear"/>
        </w:rPr>
        <w:t xml:space="preserve">infection respiratoire ;</w:t>
      </w: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*enfin, la vitamine D peut prévenir les </w:t>
      </w:r>
      <w:r>
        <w:rPr>
          <w:rFonts w:ascii="Arial" w:hAnsi="Arial" w:cs="Arial" w:eastAsia="Arial"/>
          <w:b/>
          <w:color w:val="auto"/>
          <w:spacing w:val="0"/>
          <w:position w:val="0"/>
          <w:sz w:val="22"/>
          <w:shd w:fill="auto" w:val="clear"/>
        </w:rPr>
        <w:t xml:space="preserve">maladies auto-immunes</w:t>
      </w:r>
      <w:r>
        <w:rPr>
          <w:rFonts w:ascii="Arial" w:hAnsi="Arial" w:cs="Arial" w:eastAsia="Arial"/>
          <w:color w:val="auto"/>
          <w:spacing w:val="0"/>
          <w:position w:val="0"/>
          <w:sz w:val="22"/>
          <w:shd w:fill="auto" w:val="clear"/>
        </w:rPr>
        <w:t xml:space="preserve">, en particulier la </w:t>
      </w:r>
      <w:r>
        <w:rPr>
          <w:rFonts w:ascii="Arial" w:hAnsi="Arial" w:cs="Arial" w:eastAsia="Arial"/>
          <w:b/>
          <w:color w:val="auto"/>
          <w:spacing w:val="0"/>
          <w:position w:val="0"/>
          <w:sz w:val="22"/>
          <w:shd w:fill="auto" w:val="clear"/>
        </w:rPr>
        <w:t xml:space="preserve">sclérose en plaques</w:t>
      </w:r>
      <w:r>
        <w:rPr>
          <w:rFonts w:ascii="Arial" w:hAnsi="Arial" w:cs="Arial" w:eastAsia="Arial"/>
          <w:color w:val="auto"/>
          <w:spacing w:val="0"/>
          <w:position w:val="0"/>
          <w:sz w:val="22"/>
          <w:shd w:fill="auto" w:val="clear"/>
        </w:rPr>
        <w:t xml:space="preserve"> et le </w:t>
      </w:r>
      <w:r>
        <w:rPr>
          <w:rFonts w:ascii="Arial" w:hAnsi="Arial" w:cs="Arial" w:eastAsia="Arial"/>
          <w:b/>
          <w:color w:val="auto"/>
          <w:spacing w:val="0"/>
          <w:position w:val="0"/>
          <w:sz w:val="22"/>
          <w:shd w:fill="auto" w:val="clear"/>
        </w:rPr>
        <w:t xml:space="preserve">cancer</w:t>
      </w: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Comment augmenter le taux de vit D3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vous êtes en dessous de 30 ng/mL, il faut corriger le problème en vous exposant au soleil à la mi-journée, aussi dénudé que possible. </w:t>
        <w:br/>
        <w:t xml:space="preserve">Si le climat ne vous le permet pas, comme en France actuellement, vous n’avez pas d’autre choix que de prendre un complément alimentaire de vitamine D. Prenez alors une dose allant de 1 000 à 5 000 UI par jour selon votre poids, votre déficit et votre mode de vie. </w:t>
        <w:br/>
        <w:t xml:space="preserve">Une personne de faible corpulence, en déficit modéré et s’exposant régulièrement au soleil aura, bien sûr, besoin d’une dose moindre qu’une personne de forte corpulence, en carence totale et ne s’exposant jamais au soleil…</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5000 UI vous paraissent une dose importante, n’ayez aucune crainte car il n’y a pas le moindre risque d’intoxication.</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 bout de 4 mois, refaites une analyse pour savoir où vous en êtes. Selon votre corpulence et votre mode de vie, votre niveau de vitamine D ne remontera pas à la même vitesse.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est préférable de prendre de la vitamine D3 biologique sous forme de gouttes d’huile végétale à prendre quotidiennement. C’est la forme qui se rapproche le plus de la façon dont nous produisons naturellement la vitamine D par l’exposition au soleil.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Extrait de la rubrique internet de Santé Nature Innovation du 4/03/2018.</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r>
      <w:r>
        <w:rPr>
          <w:rFonts w:ascii="Arial" w:hAnsi="Arial" w:cs="Arial" w:eastAsia="Arial"/>
          <w:b/>
          <w:color w:val="auto"/>
          <w:spacing w:val="0"/>
          <w:position w:val="0"/>
          <w:sz w:val="22"/>
          <w:u w:val="single"/>
          <w:shd w:fill="auto" w:val="clear"/>
        </w:rPr>
        <w:t xml:space="preserve">Comment modifier son ADN pour vivre plus longtemps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Plus jeune que son frère jumeau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Scott et Mark Kelly sont frères jumeaux, des vrais jumeaux : ils ont exactement le même génome. Enfin… ils « avaient » exactement le même génome. Car ce n’est plus le cas depuis le long voyage que Scott a accompli dans l’espace. Il a passé près d’un an en apesanteur ! Ce voyage était une expérience inédite menée par la NASA : celle-ci voulait savoir comment l’apesanteur, le confinement et l’exposition aux radiations cosmiques affectent le corps humain, dans la perspective de futurs voyages interstellaires… </w:t>
        <w:br/>
        <w:t xml:space="preserve">Bien sûr, les chercheurs de la NASA ont observé des modifications biochimiques et physiologiques attendues : </w:t>
      </w:r>
    </w:p>
    <w:p>
      <w:pPr>
        <w:numPr>
          <w:ilvl w:val="0"/>
          <w:numId w:val="21"/>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Fonte musculaire </w:t>
      </w:r>
    </w:p>
    <w:p>
      <w:pPr>
        <w:numPr>
          <w:ilvl w:val="0"/>
          <w:numId w:val="21"/>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Densité osseuse diminuée </w:t>
      </w:r>
    </w:p>
    <w:p>
      <w:pPr>
        <w:numPr>
          <w:ilvl w:val="0"/>
          <w:numId w:val="21"/>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Cycle veille/sommeil perturbé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revanche, ils ont été très surpris de constater que l’ADN de Scott Kelly avait lui aussi été profondément affecté par son séjour dans l’espace. L’expression de ses gènes n’est plus du tout la même : des milliers de gènes se sont allumés, des milliers d’autres se sont éteints… Mais le plus surprenant est à venir : les télomères (les télomères sont l’extrémité des chromosomes, nichés au cœur de nos cellules) de Scott étaient significativement plus longs que ceux de son jumeau. Ce résultat a tellement surpris les chercheurs qu’ils ont fait plusieurs fois le test pour s’assurer qu’il était correct. </w:t>
      </w:r>
    </w:p>
    <w:p>
      <w:pPr>
        <w:spacing w:before="0" w:after="240" w:line="36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Comme ils ont tendance à rapetisser avec le temps, au fur et à mesure des divisions cellulaires, leur longueur passe pour l’un des biomarqueurs du vieillissement les plus pertinents. </w:t>
      </w:r>
    </w:p>
    <w:p>
      <w:pPr>
        <w:spacing w:before="0" w:after="0" w:line="360"/>
        <w:ind w:right="0" w:left="0" w:firstLine="0"/>
        <w:jc w:val="left"/>
        <w:rPr>
          <w:rFonts w:ascii="Arial" w:hAnsi="Arial" w:cs="Arial" w:eastAsia="Arial"/>
          <w:color w:val="444444"/>
          <w:spacing w:val="0"/>
          <w:position w:val="0"/>
          <w:sz w:val="18"/>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Les principaux signes extérieurs du vieillissement sont associés à des télomères courts, de même que de nombreuses maladies liées à l’âge, parmi lesquelles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maladies cardiaques (athérosclérose, rupture aortique, maladie coronarienne, infarctus du myocarde…)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maladies neuro-dégénératives (Alzheimer, Parkinson)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cirrhose du foie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maladie cœliaque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reflux gastro œsophagien chronique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cancers de l’estomac, du sein, une forme du cancer du pancréas, etc.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Diabète de type 2 </w:t>
      </w:r>
    </w:p>
    <w:p>
      <w:pPr>
        <w:numPr>
          <w:ilvl w:val="0"/>
          <w:numId w:val="26"/>
        </w:numPr>
        <w:tabs>
          <w:tab w:val="left" w:pos="720" w:leader="none"/>
        </w:tabs>
        <w:spacing w:before="0" w:after="0" w:line="240"/>
        <w:ind w:right="0" w:left="720" w:hanging="36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Etc.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Autrement dit, contre toute attente et à l’immense surprise des scientifiques, Scott est rentré de l’espace « plus jeune » que son frère Mark resté sur Terre. Au plus profond de ses cellules.</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est encore beaucoup trop tôt pour tirer des conclusions pratiques de ces résultats. D’autant qu’il faudrait pouvoir renouveler l’expérience sur un grand nombre d’individus pour qu’ils aient valeur de preuve scientifique. </w:t>
        <w:br/>
        <w:t xml:space="preserve">Mais ils disent une chose très importante : à certaines conditions, il est possible d’intervenir à l’échelle individuelle sur le vieillissement des cellules en préservant la longueur de leurs télomères. </w:t>
        <w:br/>
        <w:t xml:space="preserve">On peut aller encore plus loin : une chercheuse, de notoriété internationale, affirme que l’on peut aussi les </w:t>
      </w:r>
      <w:r>
        <w:rPr>
          <w:rFonts w:ascii="Arial" w:hAnsi="Arial" w:cs="Arial" w:eastAsia="Arial"/>
          <w:i/>
          <w:color w:val="auto"/>
          <w:spacing w:val="0"/>
          <w:position w:val="0"/>
          <w:sz w:val="22"/>
          <w:shd w:fill="auto" w:val="clear"/>
        </w:rPr>
        <w:t xml:space="preserve">rallonger</w:t>
      </w:r>
      <w:r>
        <w:rPr>
          <w:rFonts w:ascii="Arial" w:hAnsi="Arial" w:cs="Arial" w:eastAsia="Arial"/>
          <w:color w:val="auto"/>
          <w:spacing w:val="0"/>
          <w:position w:val="0"/>
          <w:sz w:val="22"/>
          <w:shd w:fill="auto" w:val="clear"/>
        </w:rPr>
        <w:t xml:space="preserve">. Elle indique même comment le faire, sans médicament ni effets secondaires d’aucune sorte, et sans avoir besoin de débourser un centime. Et je vous rassure : pas besoin non plus d’aller dans l’espace ! Vous pouvez le faire chez vous. Ses découvertes ont une valeur inestimable pour quiconque souhaite préserver ses chances de vivre longtemps sans invalidité.</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i/>
          <w:color w:val="auto"/>
          <w:spacing w:val="0"/>
          <w:position w:val="0"/>
          <w:sz w:val="22"/>
          <w:shd w:fill="auto" w:val="clear"/>
        </w:rPr>
        <w:t xml:space="preserve">Les découvertes d’Elisabeth Blackburn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Pr Elizabeth Blackburn, prix Nobel de Médecine en 2009 pour sa découverte de la télomérase, soutient que la méditation permet d’allonger les télomères. La télomérase, en reconstruisant les télomères, est une option qui permet à certaines cellules de vivre plus longtemps.  Donc, en suivant ses conseils 12 minutes par jour pendant deux mois, les télomères des participants d’une étude étaient plus longs à la fin qu’au début. En effet, E. Blackburn a constaté que le stress chronique, mais aussi les phénomènes inflammatoires, provoquent le raccourcissement des télomères avec toutes les conséquences pathologiques qui en découlent.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Outre la méditation, une hygiène de vie saine et équilibrée permet non seulement de stabiliser le raccourcissement des télomères, mais aussi de les rallonger à nouveau.</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journal de la médecine anti-âge, n°15, mars 2018</w:t>
        <w:br/>
      </w:r>
    </w:p>
    <w:p>
      <w:pPr>
        <w:spacing w:before="0" w:after="0" w:line="240"/>
        <w:ind w:right="0" w:left="0" w:firstLine="0"/>
        <w:jc w:val="both"/>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Une nouvelle folie criminelle de Monsanto: le Dicamba</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Pour remplacer le Roundup, l’entreprise Monsanto a fabriqué un herbicide qui est </w:t>
      </w:r>
      <w:r>
        <w:rPr>
          <w:rFonts w:ascii="Arial" w:hAnsi="Arial" w:cs="Arial" w:eastAsia="Arial"/>
          <w:b/>
          <w:color w:val="auto"/>
          <w:spacing w:val="0"/>
          <w:position w:val="0"/>
          <w:sz w:val="22"/>
          <w:shd w:fill="auto" w:val="clear"/>
        </w:rPr>
        <w:t xml:space="preserve">75 à 400 fois plus dangereux </w:t>
      </w:r>
      <w:r>
        <w:rPr>
          <w:rFonts w:ascii="Arial" w:hAnsi="Arial" w:cs="Arial" w:eastAsia="Arial"/>
          <w:color w:val="auto"/>
          <w:spacing w:val="0"/>
          <w:position w:val="0"/>
          <w:sz w:val="22"/>
          <w:shd w:fill="auto" w:val="clear"/>
        </w:rPr>
        <w:t xml:space="preserve">pour les plantes environnantes !! </w:t>
        <w:br/>
        <w:t xml:space="preserve">Appelé Dicamba, il a été conçu pour tuer </w:t>
      </w:r>
      <w:r>
        <w:rPr>
          <w:rFonts w:ascii="Arial" w:hAnsi="Arial" w:cs="Arial" w:eastAsia="Arial"/>
          <w:b/>
          <w:i/>
          <w:color w:val="auto"/>
          <w:spacing w:val="0"/>
          <w:position w:val="0"/>
          <w:sz w:val="22"/>
          <w:shd w:fill="auto" w:val="clear"/>
        </w:rPr>
        <w:t xml:space="preserve">toutes les plantes sauf les OGM</w:t>
      </w:r>
      <w:r>
        <w:rPr>
          <w:rFonts w:ascii="Arial" w:hAnsi="Arial" w:cs="Arial" w:eastAsia="Arial"/>
          <w:color w:val="auto"/>
          <w:spacing w:val="0"/>
          <w:position w:val="0"/>
          <w:sz w:val="22"/>
          <w:shd w:fill="auto" w:val="clear"/>
        </w:rPr>
        <w:t xml:space="preserve">. </w:t>
        <w:br/>
        <w:t xml:space="preserve">S’il se répand, ce sera un incommensurable désastre écologique et cette fois plus « seulement » pour les abeilles. </w:t>
      </w:r>
    </w:p>
    <w:p>
      <w:pPr>
        <w:spacing w:before="0" w:after="0" w:line="240"/>
        <w:ind w:right="0" w:left="0" w:firstLine="0"/>
        <w:jc w:val="both"/>
        <w:rPr>
          <w:rFonts w:ascii="Arial" w:hAnsi="Arial" w:cs="Arial" w:eastAsia="Arial"/>
          <w:b/>
          <w:i/>
          <w:color w:val="auto"/>
          <w:spacing w:val="0"/>
          <w:position w:val="0"/>
          <w:sz w:val="22"/>
          <w:shd w:fill="auto" w:val="clear"/>
        </w:rPr>
      </w:pPr>
      <w:r>
        <w:rPr>
          <w:rFonts w:ascii="Arial" w:hAnsi="Arial" w:cs="Arial" w:eastAsia="Arial"/>
          <w:color w:val="auto"/>
          <w:spacing w:val="0"/>
          <w:position w:val="0"/>
          <w:sz w:val="22"/>
          <w:shd w:fill="auto" w:val="clear"/>
        </w:rPr>
        <w:t xml:space="preserve">Depuis 50 ans, des associations de citoyens ont tout sacrifié pour dénoncer le Roundup, ce poison : substance mutagène, toxique pour la reproduction et pour l’environnement, à l’origine de lésions oculaires graves, classé « cancérogène » par l’Organisation mondiale de la santé – et pourtant répandu par milliers de tonnes chaque année dans nos champs, nos rivières, sur notre nourriture !! </w:t>
        <w:br/>
        <w:t xml:space="preserve">Cette folie technicienne est une des pages les plus sombres de notre histoire. Nous pensions qu’elle était sur le point de se tourner. Mais aujourd’hui, c’est la douche froide : on nous propose une </w:t>
      </w:r>
      <w:r>
        <w:rPr>
          <w:rFonts w:ascii="Arial" w:hAnsi="Arial" w:cs="Arial" w:eastAsia="Arial"/>
          <w:b/>
          <w:i/>
          <w:color w:val="auto"/>
          <w:spacing w:val="0"/>
          <w:position w:val="0"/>
          <w:sz w:val="22"/>
          <w:shd w:fill="auto" w:val="clear"/>
        </w:rPr>
        <w:t xml:space="preserve">solution 400 fois plus dangereuse.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Larry Steckel est chercheur à l’université de Tennessee spécialisé dans les herbicides. Il assure n’avoir </w:t>
      </w:r>
      <w:r>
        <w:rPr>
          <w:rFonts w:ascii="Arial" w:hAnsi="Arial" w:cs="Arial" w:eastAsia="Arial"/>
          <w:b/>
          <w:i/>
          <w:color w:val="auto"/>
          <w:spacing w:val="0"/>
          <w:position w:val="0"/>
          <w:sz w:val="22"/>
          <w:shd w:fill="auto" w:val="clear"/>
        </w:rPr>
        <w:t xml:space="preserve">jamais rien vu de plus dangereux pour la nature.</w:t>
      </w: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Car le Dicamba est un terrible poison. Il est tératogène (il génère des malformations sur les fœtus), altère le processus de reproduction, provoque une perte d’appétit, des vomissements, des douleurs musculaires, des AVC, des problèmes respiratoires, de l’incontinence, des troubles visuels…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Deux millions d’hectares de cultures non OGM ont été détruits cette année simplement parce qu’elles se trouvaient à proximité de champs aspergés de Dicamba.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Dicamba a en effet la particularité folle de se « re-vaporiser » après épandage. Un simple coup de vent et il retombe sur les plantations environnantes et, bien sûr, sur les forêts, les espèces sauvages.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C’est l’herbicide de la fin du monde. Une ferme bio a été obligée de détruire ses propres récoltes après avoir été contaminée par du Dicamba utilisé à des kilomètres !!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Voici la récolte qu’a l’agriculteur voisin d’une culture au Dicamba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C’est un effet secondaire </w:t>
      </w:r>
      <w:r>
        <w:rPr>
          <w:rFonts w:ascii="Arial" w:hAnsi="Arial" w:cs="Arial" w:eastAsia="Arial"/>
          <w:b/>
          <w:color w:val="auto"/>
          <w:spacing w:val="0"/>
          <w:position w:val="0"/>
          <w:sz w:val="22"/>
          <w:shd w:fill="auto" w:val="clear"/>
        </w:rPr>
        <w:t xml:space="preserve">volontaire</w:t>
      </w:r>
      <w:r>
        <w:rPr>
          <w:rFonts w:ascii="Arial" w:hAnsi="Arial" w:cs="Arial" w:eastAsia="Arial"/>
          <w:color w:val="auto"/>
          <w:spacing w:val="0"/>
          <w:position w:val="0"/>
          <w:sz w:val="22"/>
          <w:shd w:fill="auto" w:val="clear"/>
        </w:rPr>
        <w:t xml:space="preserve">. </w:t>
        <w:br/>
        <w:t xml:space="preserve">Monsanto veut un effet domino et imposer à tous les agriculteurs d’utiliser OGM + Dicamba ! Aujourd’hui bien sûr personne ne s’en inquiète dans le grand public. </w:t>
        <w:br/>
        <w:t xml:space="preserve">Comment en serait-il autrement ? Les médias en ont à peine parlé et le lobby de l’industrie chimique est dans le déni absolu. </w:t>
        <w:br/>
        <w:t xml:space="preserve">Mais </w:t>
      </w:r>
      <w:r>
        <w:rPr>
          <w:rFonts w:ascii="Arial" w:hAnsi="Arial" w:cs="Arial" w:eastAsia="Arial"/>
          <w:b/>
          <w:i/>
          <w:color w:val="auto"/>
          <w:spacing w:val="0"/>
          <w:position w:val="0"/>
          <w:sz w:val="22"/>
          <w:shd w:fill="auto" w:val="clear"/>
        </w:rPr>
        <w:t xml:space="preserve">c’est sans compter la puissance d’Internet et des réseaux sociaux</w:t>
      </w:r>
      <w:r>
        <w:rPr>
          <w:rFonts w:ascii="Arial" w:hAnsi="Arial" w:cs="Arial" w:eastAsia="Arial"/>
          <w:b/>
          <w:color w:val="auto"/>
          <w:spacing w:val="0"/>
          <w:position w:val="0"/>
          <w:sz w:val="22"/>
          <w:shd w:fill="auto" w:val="clear"/>
        </w:rPr>
        <w:t xml:space="preserve">.</w:t>
      </w:r>
      <w:r>
        <w:rPr>
          <w:rFonts w:ascii="Arial" w:hAnsi="Arial" w:cs="Arial" w:eastAsia="Arial"/>
          <w:color w:val="auto"/>
          <w:spacing w:val="0"/>
          <w:position w:val="0"/>
          <w:sz w:val="22"/>
          <w:shd w:fill="auto" w:val="clear"/>
        </w:rPr>
        <w:br/>
        <w:t xml:space="preserve">Et aujourd’hui, il est encore plus important que jamais auparavant de vous mobiliser pour stopper l’herbicide Dicamba.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en va de votre santé, de la possibilité même pour nos enfants et petits-enfants de survivre dans un monde empoisonné.</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Aux États-Unis une pétition a déjà rassemblé plus d’un million de personnes, ce qui a provoqué un immense débat et une levée de boucliers suite à un article alarmant paru dans le grand quotidien national </w:t>
      </w:r>
      <w:r>
        <w:rPr>
          <w:rFonts w:ascii="Arial" w:hAnsi="Arial" w:cs="Arial" w:eastAsia="Arial"/>
          <w:i/>
          <w:color w:val="auto"/>
          <w:spacing w:val="0"/>
          <w:position w:val="0"/>
          <w:sz w:val="22"/>
          <w:shd w:fill="auto" w:val="clear"/>
        </w:rPr>
        <w:t xml:space="preserve">Washington Post</w:t>
      </w:r>
      <w:r>
        <w:rPr>
          <w:rFonts w:ascii="Arial" w:hAnsi="Arial" w:cs="Arial" w:eastAsia="Arial"/>
          <w:color w:val="auto"/>
          <w:spacing w:val="0"/>
          <w:position w:val="0"/>
          <w:sz w:val="22"/>
          <w:shd w:fill="auto" w:val="clear"/>
        </w:rPr>
        <w:t xml:space="preserve">. Nous ne pouvons pas laisser l’avenir de la planète entre les mains de Monsanto.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Certains se demandent encore pourquoi, comment, la firme Monsanto peut se permettre de distribuer des produits aussi dangereux pour la collectivité.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Mais il faut comprendre que les enjeux de pouvoirs et d’argent sont considérables. </w:t>
        <w:br/>
        <w:t xml:space="preserve">En effet, Monsanto fait des profits en vendant l’herbicide à des dizaines de milliers d’agriculteurs à travers le monde, ce qui constitue déjà en soi un énorme « business ». </w:t>
        <w:br/>
        <w:t xml:space="preserve">Mais Monsanto fait « coup double » en vendant aussi à ces agriculteurs des semences OGM qui résistent au Dicamba. </w:t>
        <w:br/>
        <w:t xml:space="preserve">Vous comprenez le système : cet herbicide est tellement dangereux qu’il a fallu développer en laboratoires des espèces de plantes mutantes, génétiquement modifiées, pour lui résister. On en arrive à ce système aberrant, monstrueux, où les agriculteurs sont littéralement enchaînés dans une dépendance mortelle envers Monsanto : car chaque année, ils doivent acheter l’herbicide </w:t>
      </w:r>
      <w:r>
        <w:rPr>
          <w:rFonts w:ascii="Arial" w:hAnsi="Arial" w:cs="Arial" w:eastAsia="Arial"/>
          <w:b/>
          <w:i/>
          <w:color w:val="auto"/>
          <w:spacing w:val="0"/>
          <w:position w:val="0"/>
          <w:sz w:val="22"/>
          <w:shd w:fill="auto" w:val="clear"/>
        </w:rPr>
        <w:t xml:space="preserve">et</w:t>
      </w:r>
      <w:r>
        <w:rPr>
          <w:rFonts w:ascii="Arial" w:hAnsi="Arial" w:cs="Arial" w:eastAsia="Arial"/>
          <w:color w:val="auto"/>
          <w:spacing w:val="0"/>
          <w:position w:val="0"/>
          <w:sz w:val="22"/>
          <w:shd w:fill="auto" w:val="clear"/>
        </w:rPr>
        <w:t xml:space="preserve"> les seules semences qui résistent à cet herbicide. </w:t>
        <w:br/>
        <w:t xml:space="preserve">Ce système diabolique est bien sûr verrouillé par des brevets qui empêchent toute concurrence, toute discussion. Si nous les laissons faire, ils finiront par mettre la main sur l’ensemble du système agricole mondial : il n’y aura plus que les OGM de Monsanto, et que les herbicides de Monsanto, car toutes les cultures naturelles, traditionnelles seront devenues impossibles. Seule la mobilisation massive des citoyens peut permettre d’arrêter ce scandale.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Depuis des années Monsanto certifiait à la télévision que l’on pouvait boire un grand verre de Roundup sans aucun problème. </w:t>
        <w:br/>
        <w:t xml:space="preserve">Le Roundup a été reconnu cancérigène, pourtant Monsanto ne l’a jamais retiré du marché. Pire encore, ils ont le culot d’écrire sur leur site Internet : « Roundup, un produit sans risque particulier.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Pour le Dicamba, leur stratégie est exactement la même. Ils affirment que ce produit est sans danger, et qu’il suffit de l’utiliser </w:t>
      </w:r>
      <w:r>
        <w:rPr>
          <w:rFonts w:ascii="Arial" w:hAnsi="Arial" w:cs="Arial" w:eastAsia="Arial"/>
          <w:i/>
          <w:color w:val="auto"/>
          <w:spacing w:val="0"/>
          <w:position w:val="0"/>
          <w:sz w:val="22"/>
          <w:shd w:fill="auto" w:val="clear"/>
        </w:rPr>
        <w:t xml:space="preserve">quand il n’y a pas trop de vent </w:t>
      </w:r>
      <w:r>
        <w:rPr>
          <w:rFonts w:ascii="Arial" w:hAnsi="Arial" w:cs="Arial" w:eastAsia="Arial"/>
          <w:color w:val="auto"/>
          <w:spacing w:val="0"/>
          <w:position w:val="0"/>
          <w:sz w:val="22"/>
          <w:shd w:fill="auto" w:val="clear"/>
        </w:rPr>
        <w:t xml:space="preserve">!!! </w:t>
        <w:br/>
        <w:t xml:space="preserve">Ils nous prennent pour des imbéciles ! </w:t>
        <w:br/>
        <w:t xml:space="preserve">Interdisons ce nouvel herbicide avant qu’il ne soit trop tard ! Pour notre santé et celle de nos enfants, nous devons interdire le Dicamba et les produits qui ont été touchés.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Extrait de la revue Pure Santé du 5 mars 2018, SNI éditions.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color w:val="auto"/>
          <w:spacing w:val="0"/>
          <w:position w:val="0"/>
          <w:sz w:val="22"/>
          <w:u w:val="single"/>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21">
    <w:abstractNumId w:val="6"/>
  </w:num>
  <w:num w:numId="2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mailto:herve.staub@orange.fr" Id="docRId3" Type="http://schemas.openxmlformats.org/officeDocument/2006/relationships/hyperlink"/><Relationship Target="numbering.xml" Id="docRId7" Type="http://schemas.openxmlformats.org/officeDocument/2006/relationships/numbering"/><Relationship Target="embeddings/oleObject0.bin" Id="docRId0" Type="http://schemas.openxmlformats.org/officeDocument/2006/relationships/oleObject"/><Relationship TargetMode="External" Target="mailto:ass.arbre@wanadoo.fr" Id="docRId2" Type="http://schemas.openxmlformats.org/officeDocument/2006/relationships/hyperlink"/><Relationship TargetMode="External" Target="http://associationarbre.weebly.com/" Id="docRId4" Type="http://schemas.openxmlformats.org/officeDocument/2006/relationships/hyperlink"/><Relationship Target="media/image1.wmf" Id="docRId6" Type="http://schemas.openxmlformats.org/officeDocument/2006/relationships/image"/><Relationship Target="styles.xml" Id="docRId8" Type="http://schemas.openxmlformats.org/officeDocument/2006/relationships/styles"/><Relationship Target="media/image0.wmf" Id="docRId1" Type="http://schemas.openxmlformats.org/officeDocument/2006/relationships/image"/><Relationship Target="embeddings/oleObject1.bin" Id="docRId5" Type="http://schemas.openxmlformats.org/officeDocument/2006/relationships/oleObject"/></Relationships>
</file>